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7D86F" w14:textId="6AB6257E" w:rsidR="00B72FEB" w:rsidRPr="00BD1E29" w:rsidRDefault="00B72FEB" w:rsidP="00B72FEB">
      <w:pPr>
        <w:spacing w:after="0"/>
        <w:jc w:val="center"/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</w:pPr>
      <w:r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REPORTE </w:t>
      </w:r>
      <w:r w:rsidR="00F70B1A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TRIMESTRAL </w:t>
      </w:r>
      <w:r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GLOSA N°</w:t>
      </w:r>
      <w:r w:rsidR="00F53955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14</w:t>
      </w:r>
      <w:r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 LEY DE PRESUPUESTOS 202</w:t>
      </w:r>
      <w:r w:rsidR="00276D90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4</w:t>
      </w:r>
    </w:p>
    <w:p w14:paraId="2CF705D9" w14:textId="3081F044" w:rsidR="00B72FEB" w:rsidRPr="00BD1E29" w:rsidRDefault="00F53955" w:rsidP="00B72FEB">
      <w:pPr>
        <w:spacing w:after="0"/>
        <w:jc w:val="center"/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</w:pPr>
      <w:r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ENERO</w:t>
      </w:r>
      <w:r w:rsidR="00B72FEB"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-</w:t>
      </w:r>
      <w:r w:rsidR="00AE53AA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SEPTIEMBRE</w:t>
      </w:r>
      <w:r w:rsidR="00BF7E1F"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 </w:t>
      </w:r>
      <w:r w:rsidR="00B72FEB"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202</w:t>
      </w:r>
      <w:r w:rsidR="00276D90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4</w:t>
      </w:r>
    </w:p>
    <w:p w14:paraId="1BA82269" w14:textId="77777777" w:rsidR="00B72FEB" w:rsidRPr="00BD1E29" w:rsidRDefault="00B72FEB" w:rsidP="00B72FEB">
      <w:pPr>
        <w:spacing w:after="0"/>
        <w:rPr>
          <w:rFonts w:ascii="Bahnschrift" w:hAnsi="Bahnschrift" w:cstheme="minorHAnsi"/>
          <w:b/>
          <w:bCs/>
          <w:color w:val="000000"/>
          <w:szCs w:val="20"/>
          <w:lang w:eastAsia="es-CL"/>
        </w:rPr>
      </w:pPr>
    </w:p>
    <w:p w14:paraId="1C3CE20D" w14:textId="7202D9CA" w:rsidR="00220C47" w:rsidRPr="00893506" w:rsidRDefault="00220C47" w:rsidP="00B72FEB">
      <w:pPr>
        <w:spacing w:after="0"/>
        <w:rPr>
          <w:rFonts w:ascii="Bahnschrift" w:hAnsi="Bahnschrift" w:cstheme="minorHAnsi"/>
          <w:b/>
          <w:bCs/>
          <w:color w:val="000000"/>
          <w:sz w:val="24"/>
          <w:lang w:eastAsia="es-CL"/>
        </w:rPr>
      </w:pPr>
      <w:r w:rsidRPr="00893506">
        <w:rPr>
          <w:rFonts w:ascii="Bahnschrift" w:hAnsi="Bahnschrift" w:cstheme="minorHAnsi"/>
          <w:b/>
          <w:bCs/>
          <w:color w:val="000000"/>
          <w:sz w:val="24"/>
          <w:lang w:eastAsia="es-CL"/>
        </w:rPr>
        <w:t>GLOSA N°</w:t>
      </w:r>
      <w:r w:rsidR="00893506" w:rsidRPr="00893506">
        <w:rPr>
          <w:rFonts w:ascii="Bahnschrift" w:hAnsi="Bahnschrift" w:cstheme="minorHAnsi"/>
          <w:b/>
          <w:bCs/>
          <w:color w:val="000000"/>
          <w:sz w:val="24"/>
          <w:lang w:eastAsia="es-CL"/>
        </w:rPr>
        <w:t>1</w:t>
      </w:r>
      <w:r w:rsidR="00F53955">
        <w:rPr>
          <w:rFonts w:ascii="Bahnschrift" w:hAnsi="Bahnschrift" w:cstheme="minorHAnsi"/>
          <w:b/>
          <w:bCs/>
          <w:color w:val="000000"/>
          <w:sz w:val="24"/>
          <w:lang w:eastAsia="es-CL"/>
        </w:rPr>
        <w:t>4</w:t>
      </w:r>
      <w:r w:rsidRPr="00893506">
        <w:rPr>
          <w:rFonts w:ascii="Bahnschrift" w:hAnsi="Bahnschrift" w:cstheme="minorHAnsi"/>
          <w:b/>
          <w:bCs/>
          <w:color w:val="000000"/>
          <w:sz w:val="24"/>
          <w:lang w:eastAsia="es-CL"/>
        </w:rPr>
        <w:t>:</w:t>
      </w:r>
    </w:p>
    <w:p w14:paraId="66B8C045" w14:textId="58A0AA1E" w:rsidR="00220C47" w:rsidRDefault="00220C47" w:rsidP="00B72FEB">
      <w:pPr>
        <w:spacing w:after="0" w:line="240" w:lineRule="auto"/>
        <w:jc w:val="both"/>
        <w:rPr>
          <w:rFonts w:ascii="Bahnschrift" w:hAnsi="Bahnschrift" w:cs="Arial"/>
          <w:i/>
          <w:color w:val="000000" w:themeColor="text1"/>
          <w:sz w:val="20"/>
          <w:lang w:eastAsia="es-CL"/>
        </w:rPr>
      </w:pPr>
      <w:r w:rsidRPr="00BD1E29">
        <w:rPr>
          <w:rFonts w:ascii="Bahnschrift" w:hAnsi="Bahnschrift" w:cs="Arial"/>
          <w:i/>
          <w:color w:val="000000" w:themeColor="text1"/>
          <w:sz w:val="20"/>
          <w:lang w:eastAsia="es-CL"/>
        </w:rPr>
        <w:t>“</w:t>
      </w:r>
      <w:r w:rsidR="00276D90" w:rsidRPr="00276D90">
        <w:rPr>
          <w:rFonts w:ascii="Bahnschrift" w:hAnsi="Bahnschrift" w:cs="Arial"/>
          <w:i/>
          <w:color w:val="000000" w:themeColor="text1"/>
          <w:sz w:val="20"/>
          <w:lang w:eastAsia="es-CL"/>
        </w:rPr>
        <w:t xml:space="preserve">El Ministerio, en conjunto con la Dirección de Presupuestos en su caso, deberá informar trimestralmente a la Comisión de Presupuestos y a las comisiones especializadas de ambas Cámaras, acerca del cumplimiento del número ideal de causas por fiscal, y sobre la disponibilidad presupuestaria para disponer de funcionarios y dar cumplimiento al despacho de las causas pendientes y mantener un promedio de causas por fiscal menor a </w:t>
      </w:r>
      <w:proofErr w:type="gramStart"/>
      <w:r w:rsidR="00276D90" w:rsidRPr="00276D90">
        <w:rPr>
          <w:rFonts w:ascii="Bahnschrift" w:hAnsi="Bahnschrift" w:cs="Arial"/>
          <w:i/>
          <w:color w:val="000000" w:themeColor="text1"/>
          <w:sz w:val="20"/>
          <w:lang w:eastAsia="es-CL"/>
        </w:rPr>
        <w:t>1000.</w:t>
      </w:r>
      <w:r w:rsidR="00F53955" w:rsidRPr="00F53955">
        <w:rPr>
          <w:rFonts w:ascii="Bahnschrift" w:hAnsi="Bahnschrift" w:cs="Arial"/>
          <w:i/>
          <w:color w:val="000000" w:themeColor="text1"/>
          <w:sz w:val="20"/>
          <w:lang w:eastAsia="es-CL"/>
        </w:rPr>
        <w:t>.</w:t>
      </w:r>
      <w:proofErr w:type="gramEnd"/>
      <w:r w:rsidR="00F53955">
        <w:rPr>
          <w:rFonts w:ascii="Bahnschrift" w:hAnsi="Bahnschrift" w:cs="Arial"/>
          <w:i/>
          <w:color w:val="000000" w:themeColor="text1"/>
          <w:sz w:val="20"/>
          <w:lang w:eastAsia="es-CL"/>
        </w:rPr>
        <w:t>”</w:t>
      </w:r>
    </w:p>
    <w:p w14:paraId="0F4FBDC3" w14:textId="77777777" w:rsidR="00276D90" w:rsidRDefault="00276D90" w:rsidP="00B72FEB">
      <w:pPr>
        <w:spacing w:after="0" w:line="240" w:lineRule="auto"/>
        <w:jc w:val="both"/>
        <w:rPr>
          <w:rFonts w:ascii="Bahnschrift" w:hAnsi="Bahnschrift" w:cs="Arial"/>
          <w:i/>
          <w:color w:val="000000" w:themeColor="text1"/>
          <w:sz w:val="20"/>
          <w:lang w:eastAsia="es-CL"/>
        </w:rPr>
      </w:pPr>
    </w:p>
    <w:p w14:paraId="1CD2EFD2" w14:textId="68C95479" w:rsidR="00276D90" w:rsidRPr="00BD1E29" w:rsidRDefault="00276D90" w:rsidP="00B72FEB">
      <w:pPr>
        <w:spacing w:after="0" w:line="240" w:lineRule="auto"/>
        <w:jc w:val="both"/>
        <w:rPr>
          <w:rFonts w:ascii="Bahnschrift" w:hAnsi="Bahnschrift" w:cs="Arial"/>
          <w:i/>
          <w:color w:val="000000" w:themeColor="text1"/>
          <w:sz w:val="20"/>
          <w:lang w:eastAsia="es-CL"/>
        </w:rPr>
      </w:pPr>
    </w:p>
    <w:p w14:paraId="499AFD61" w14:textId="165FC248" w:rsidR="00220C47" w:rsidRDefault="00B72FEB" w:rsidP="00B72FEB">
      <w:pPr>
        <w:spacing w:after="0" w:line="240" w:lineRule="auto"/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</w:pPr>
      <w:r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INFORMACIÓN </w:t>
      </w:r>
      <w:r w:rsidR="00F53955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DE COMPETENCIA DEL MINISTERIO PÚBLICO: </w:t>
      </w:r>
    </w:p>
    <w:p w14:paraId="229FD1B1" w14:textId="77777777" w:rsidR="00F53955" w:rsidRDefault="00F53955" w:rsidP="00B72FEB">
      <w:pPr>
        <w:spacing w:after="0" w:line="240" w:lineRule="auto"/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</w:pPr>
    </w:p>
    <w:p w14:paraId="6BCCF6BB" w14:textId="37CB410A" w:rsidR="00F53955" w:rsidRPr="00F53955" w:rsidRDefault="00F53955" w:rsidP="00F53955">
      <w:pPr>
        <w:spacing w:after="0" w:line="240" w:lineRule="auto"/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</w:pPr>
      <w:r w:rsidRPr="00F53955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Respecto del número ideal de causas por fiscal:</w:t>
      </w:r>
    </w:p>
    <w:p w14:paraId="59F75B83" w14:textId="77777777" w:rsidR="00B72FEB" w:rsidRPr="00BD1E29" w:rsidRDefault="00B72FEB" w:rsidP="00B72FEB">
      <w:pPr>
        <w:spacing w:after="0" w:line="240" w:lineRule="auto"/>
        <w:rPr>
          <w:rFonts w:ascii="Bahnschrift" w:hAnsi="Bahnschrift" w:cstheme="minorHAnsi"/>
          <w:b/>
          <w:bCs/>
          <w:color w:val="000000"/>
          <w:sz w:val="20"/>
          <w:szCs w:val="20"/>
          <w:lang w:eastAsia="es-CL"/>
        </w:rPr>
      </w:pPr>
    </w:p>
    <w:p w14:paraId="23B3349F" w14:textId="7BBC0E8D" w:rsidR="00F53955" w:rsidRDefault="00E9388D" w:rsidP="0030795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 modo de referencia se puede indicar que, e</w:t>
      </w:r>
      <w:r w:rsidR="00306121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n base a estudios 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realizados previos </w:t>
      </w:r>
      <w:r w:rsidR="00F53955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al inicio de la reforma procesal penal</w:t>
      </w:r>
      <w:r w:rsidR="00306121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, se</w:t>
      </w:r>
      <w:r w:rsidR="00F53955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estimó</w:t>
      </w:r>
      <w:r w:rsidR="00F53955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un n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ú</w:t>
      </w:r>
      <w:r w:rsidR="00F53955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mero 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aproximado </w:t>
      </w:r>
      <w:r w:rsidR="00F53955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de 1.200 causas por fiscal.</w:t>
      </w:r>
    </w:p>
    <w:p w14:paraId="3CC61041" w14:textId="77777777" w:rsidR="00F53955" w:rsidRDefault="00F53955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</w:p>
    <w:p w14:paraId="58EA5725" w14:textId="415E9AD7" w:rsidR="00F53955" w:rsidRDefault="00F53955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Cabe señalar que dicho valor es sólo referencial puesto que actualmente 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está en trámite el Proyecto de Fortalecimiento del Ministerio Público</w:t>
      </w:r>
      <w:r w:rsidR="00E9388D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.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U</w:t>
      </w:r>
      <w:r w:rsidR="002D7EC4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na vez que se 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apruebe el Proyecto y se con</w:t>
      </w:r>
      <w:r w:rsidR="002D7EC4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crete el aumento de dotación,</w:t>
      </w:r>
      <w:r w:rsidR="00A73282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se podrá </w:t>
      </w:r>
      <w:r w:rsidR="002D7EC4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disponer de u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n n</w:t>
      </w:r>
      <w:r w:rsidR="00E9388D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ú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mero de causas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por fiscal, el cual no necesariamente representará el ideal,  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acorde a l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as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iniciativas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</w:t>
      </w:r>
      <w:r w:rsidR="00A73282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definid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</w:t>
      </w:r>
      <w:r w:rsidR="00A73282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s 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que se busca implementar para potenciar la persecución</w:t>
      </w:r>
      <w:r w:rsidR="00A73282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penal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.</w:t>
      </w:r>
    </w:p>
    <w:p w14:paraId="463848AE" w14:textId="77777777" w:rsidR="00A73282" w:rsidRDefault="00A73282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</w:p>
    <w:p w14:paraId="249FDD95" w14:textId="2F5A3F13" w:rsidR="00A73282" w:rsidRDefault="00A73282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Por otra parte, y en concordancia con el punto anterior, el Ministerio Público mantiene una planta de funcionarios asignados en virtud de su ley orgánica, por tanto, solo puede incrementar su dotación a través de una modificación a su ley orgánica constitucional.</w:t>
      </w:r>
    </w:p>
    <w:p w14:paraId="2DB3A2F4" w14:textId="77777777" w:rsidR="00F53955" w:rsidRDefault="00F53955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</w:p>
    <w:p w14:paraId="2D25DA61" w14:textId="03D84014" w:rsidR="00F53955" w:rsidRDefault="00F53955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Dado lo anterior, no es factible dar respuesta a la disponibilidad presupuestara para disponer de funcionarios y dar despacho a las causas pendientes, así como también mantener un promedio de causas por fiscal menor a 1000</w:t>
      </w:r>
      <w:r w:rsidR="00A73282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.</w:t>
      </w:r>
    </w:p>
    <w:p w14:paraId="68C3DE65" w14:textId="77777777" w:rsidR="00F53955" w:rsidRDefault="00F53955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</w:p>
    <w:p w14:paraId="3A7AD360" w14:textId="77777777" w:rsidR="0022177E" w:rsidRPr="00037C8B" w:rsidRDefault="0022177E" w:rsidP="00E530A7">
      <w:pPr>
        <w:spacing w:after="0"/>
        <w:rPr>
          <w:rFonts w:ascii="Bahnschrift" w:hAnsi="Bahnschrift" w:cstheme="minorHAnsi"/>
          <w:bCs/>
          <w:color w:val="000000"/>
          <w:sz w:val="14"/>
          <w:szCs w:val="20"/>
          <w:lang w:eastAsia="es-CL"/>
        </w:rPr>
      </w:pPr>
    </w:p>
    <w:sectPr w:rsidR="0022177E" w:rsidRPr="00037C8B" w:rsidSect="001E4856">
      <w:footerReference w:type="default" r:id="rId7"/>
      <w:pgSz w:w="12240" w:h="15840"/>
      <w:pgMar w:top="1135" w:right="1701" w:bottom="851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036CB" w14:textId="77777777" w:rsidR="009A7B75" w:rsidRDefault="009A7B75" w:rsidP="00EE7D9E">
      <w:pPr>
        <w:spacing w:after="0" w:line="240" w:lineRule="auto"/>
      </w:pPr>
      <w:r>
        <w:separator/>
      </w:r>
    </w:p>
  </w:endnote>
  <w:endnote w:type="continuationSeparator" w:id="0">
    <w:p w14:paraId="187EFA00" w14:textId="77777777" w:rsidR="009A7B75" w:rsidRDefault="009A7B75" w:rsidP="00EE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ahnschrift" w:hAnsi="Bahnschrift"/>
        <w:sz w:val="18"/>
      </w:rPr>
      <w:id w:val="-915852120"/>
      <w:docPartObj>
        <w:docPartGallery w:val="Page Numbers (Bottom of Page)"/>
        <w:docPartUnique/>
      </w:docPartObj>
    </w:sdtPr>
    <w:sdtEndPr/>
    <w:sdtContent>
      <w:sdt>
        <w:sdtPr>
          <w:rPr>
            <w:rFonts w:ascii="Bahnschrift" w:hAnsi="Bahnschrift"/>
            <w:sz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294C19B" w14:textId="77777777" w:rsidR="00EE7D9E" w:rsidRPr="00B72FEB" w:rsidRDefault="00EE7D9E">
            <w:pPr>
              <w:pStyle w:val="Piedepgina"/>
              <w:jc w:val="right"/>
              <w:rPr>
                <w:rFonts w:ascii="Bahnschrift" w:hAnsi="Bahnschrift"/>
                <w:sz w:val="18"/>
              </w:rPr>
            </w:pPr>
            <w:r w:rsidRPr="00B72FEB">
              <w:rPr>
                <w:rFonts w:ascii="Bahnschrift" w:hAnsi="Bahnschrift"/>
                <w:sz w:val="18"/>
                <w:lang w:val="es-ES"/>
              </w:rPr>
              <w:t xml:space="preserve">Página </w: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begin"/>
            </w:r>
            <w:r w:rsidRPr="00B72FEB">
              <w:rPr>
                <w:rFonts w:ascii="Bahnschrift" w:hAnsi="Bahnschrift"/>
                <w:b/>
                <w:bCs/>
                <w:sz w:val="18"/>
              </w:rPr>
              <w:instrText>PAGE</w:instrTex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separate"/>
            </w:r>
            <w:r w:rsidR="00BD1E29">
              <w:rPr>
                <w:rFonts w:ascii="Bahnschrift" w:hAnsi="Bahnschrift"/>
                <w:b/>
                <w:bCs/>
                <w:noProof/>
                <w:sz w:val="18"/>
              </w:rPr>
              <w:t>1</w: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end"/>
            </w:r>
            <w:r w:rsidRPr="00B72FEB">
              <w:rPr>
                <w:rFonts w:ascii="Bahnschrift" w:hAnsi="Bahnschrift"/>
                <w:sz w:val="18"/>
                <w:lang w:val="es-ES"/>
              </w:rPr>
              <w:t xml:space="preserve"> de </w: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begin"/>
            </w:r>
            <w:r w:rsidRPr="00B72FEB">
              <w:rPr>
                <w:rFonts w:ascii="Bahnschrift" w:hAnsi="Bahnschrift"/>
                <w:b/>
                <w:bCs/>
                <w:sz w:val="18"/>
              </w:rPr>
              <w:instrText>NUMPAGES</w:instrTex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separate"/>
            </w:r>
            <w:r w:rsidR="00BD1E29">
              <w:rPr>
                <w:rFonts w:ascii="Bahnschrift" w:hAnsi="Bahnschrift"/>
                <w:b/>
                <w:bCs/>
                <w:noProof/>
                <w:sz w:val="18"/>
              </w:rPr>
              <w:t>4</w: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BDF85" w14:textId="77777777" w:rsidR="009A7B75" w:rsidRDefault="009A7B75" w:rsidP="00EE7D9E">
      <w:pPr>
        <w:spacing w:after="0" w:line="240" w:lineRule="auto"/>
      </w:pPr>
      <w:r>
        <w:separator/>
      </w:r>
    </w:p>
  </w:footnote>
  <w:footnote w:type="continuationSeparator" w:id="0">
    <w:p w14:paraId="58AA4ED5" w14:textId="77777777" w:rsidR="009A7B75" w:rsidRDefault="009A7B75" w:rsidP="00EE7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3712E"/>
    <w:multiLevelType w:val="hybridMultilevel"/>
    <w:tmpl w:val="698ED0FA"/>
    <w:lvl w:ilvl="0" w:tplc="FFFFFFFF">
      <w:start w:val="1"/>
      <w:numFmt w:val="decimal"/>
      <w:lvlText w:val="%1."/>
      <w:lvlJc w:val="left"/>
      <w:pPr>
        <w:ind w:left="755" w:hanging="360"/>
      </w:pPr>
    </w:lvl>
    <w:lvl w:ilvl="1" w:tplc="FFFFFFFF" w:tentative="1">
      <w:start w:val="1"/>
      <w:numFmt w:val="lowerLetter"/>
      <w:lvlText w:val="%2."/>
      <w:lvlJc w:val="left"/>
      <w:pPr>
        <w:ind w:left="1475" w:hanging="360"/>
      </w:pPr>
    </w:lvl>
    <w:lvl w:ilvl="2" w:tplc="FFFFFFFF" w:tentative="1">
      <w:start w:val="1"/>
      <w:numFmt w:val="lowerRoman"/>
      <w:lvlText w:val="%3."/>
      <w:lvlJc w:val="right"/>
      <w:pPr>
        <w:ind w:left="2195" w:hanging="180"/>
      </w:pPr>
    </w:lvl>
    <w:lvl w:ilvl="3" w:tplc="FFFFFFFF" w:tentative="1">
      <w:start w:val="1"/>
      <w:numFmt w:val="decimal"/>
      <w:lvlText w:val="%4."/>
      <w:lvlJc w:val="left"/>
      <w:pPr>
        <w:ind w:left="2915" w:hanging="360"/>
      </w:pPr>
    </w:lvl>
    <w:lvl w:ilvl="4" w:tplc="FFFFFFFF" w:tentative="1">
      <w:start w:val="1"/>
      <w:numFmt w:val="lowerLetter"/>
      <w:lvlText w:val="%5."/>
      <w:lvlJc w:val="left"/>
      <w:pPr>
        <w:ind w:left="3635" w:hanging="360"/>
      </w:pPr>
    </w:lvl>
    <w:lvl w:ilvl="5" w:tplc="FFFFFFFF" w:tentative="1">
      <w:start w:val="1"/>
      <w:numFmt w:val="lowerRoman"/>
      <w:lvlText w:val="%6."/>
      <w:lvlJc w:val="right"/>
      <w:pPr>
        <w:ind w:left="4355" w:hanging="180"/>
      </w:pPr>
    </w:lvl>
    <w:lvl w:ilvl="6" w:tplc="FFFFFFFF" w:tentative="1">
      <w:start w:val="1"/>
      <w:numFmt w:val="decimal"/>
      <w:lvlText w:val="%7."/>
      <w:lvlJc w:val="left"/>
      <w:pPr>
        <w:ind w:left="5075" w:hanging="360"/>
      </w:pPr>
    </w:lvl>
    <w:lvl w:ilvl="7" w:tplc="FFFFFFFF" w:tentative="1">
      <w:start w:val="1"/>
      <w:numFmt w:val="lowerLetter"/>
      <w:lvlText w:val="%8."/>
      <w:lvlJc w:val="left"/>
      <w:pPr>
        <w:ind w:left="5795" w:hanging="360"/>
      </w:pPr>
    </w:lvl>
    <w:lvl w:ilvl="8" w:tplc="FFFFFFFF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" w15:restartNumberingAfterBreak="0">
    <w:nsid w:val="0BCB23B6"/>
    <w:multiLevelType w:val="hybridMultilevel"/>
    <w:tmpl w:val="4A28755C"/>
    <w:lvl w:ilvl="0" w:tplc="340A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 w15:restartNumberingAfterBreak="0">
    <w:nsid w:val="0D2A3343"/>
    <w:multiLevelType w:val="hybridMultilevel"/>
    <w:tmpl w:val="E00018E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C30D9"/>
    <w:multiLevelType w:val="hybridMultilevel"/>
    <w:tmpl w:val="5DAAAD00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B87CB8"/>
    <w:multiLevelType w:val="hybridMultilevel"/>
    <w:tmpl w:val="EC44AE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B0A00"/>
    <w:multiLevelType w:val="hybridMultilevel"/>
    <w:tmpl w:val="698ED0FA"/>
    <w:lvl w:ilvl="0" w:tplc="340A000F">
      <w:start w:val="1"/>
      <w:numFmt w:val="decimal"/>
      <w:lvlText w:val="%1."/>
      <w:lvlJc w:val="left"/>
      <w:pPr>
        <w:ind w:left="755" w:hanging="360"/>
      </w:pPr>
    </w:lvl>
    <w:lvl w:ilvl="1" w:tplc="340A0019" w:tentative="1">
      <w:start w:val="1"/>
      <w:numFmt w:val="lowerLetter"/>
      <w:lvlText w:val="%2."/>
      <w:lvlJc w:val="left"/>
      <w:pPr>
        <w:ind w:left="1475" w:hanging="360"/>
      </w:pPr>
    </w:lvl>
    <w:lvl w:ilvl="2" w:tplc="340A001B" w:tentative="1">
      <w:start w:val="1"/>
      <w:numFmt w:val="lowerRoman"/>
      <w:lvlText w:val="%3."/>
      <w:lvlJc w:val="right"/>
      <w:pPr>
        <w:ind w:left="2195" w:hanging="180"/>
      </w:pPr>
    </w:lvl>
    <w:lvl w:ilvl="3" w:tplc="340A000F" w:tentative="1">
      <w:start w:val="1"/>
      <w:numFmt w:val="decimal"/>
      <w:lvlText w:val="%4."/>
      <w:lvlJc w:val="left"/>
      <w:pPr>
        <w:ind w:left="2915" w:hanging="360"/>
      </w:pPr>
    </w:lvl>
    <w:lvl w:ilvl="4" w:tplc="340A0019" w:tentative="1">
      <w:start w:val="1"/>
      <w:numFmt w:val="lowerLetter"/>
      <w:lvlText w:val="%5."/>
      <w:lvlJc w:val="left"/>
      <w:pPr>
        <w:ind w:left="3635" w:hanging="360"/>
      </w:pPr>
    </w:lvl>
    <w:lvl w:ilvl="5" w:tplc="340A001B" w:tentative="1">
      <w:start w:val="1"/>
      <w:numFmt w:val="lowerRoman"/>
      <w:lvlText w:val="%6."/>
      <w:lvlJc w:val="right"/>
      <w:pPr>
        <w:ind w:left="4355" w:hanging="180"/>
      </w:pPr>
    </w:lvl>
    <w:lvl w:ilvl="6" w:tplc="340A000F" w:tentative="1">
      <w:start w:val="1"/>
      <w:numFmt w:val="decimal"/>
      <w:lvlText w:val="%7."/>
      <w:lvlJc w:val="left"/>
      <w:pPr>
        <w:ind w:left="5075" w:hanging="360"/>
      </w:pPr>
    </w:lvl>
    <w:lvl w:ilvl="7" w:tplc="340A0019" w:tentative="1">
      <w:start w:val="1"/>
      <w:numFmt w:val="lowerLetter"/>
      <w:lvlText w:val="%8."/>
      <w:lvlJc w:val="left"/>
      <w:pPr>
        <w:ind w:left="5795" w:hanging="360"/>
      </w:pPr>
    </w:lvl>
    <w:lvl w:ilvl="8" w:tplc="34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6" w15:restartNumberingAfterBreak="0">
    <w:nsid w:val="277F701C"/>
    <w:multiLevelType w:val="hybridMultilevel"/>
    <w:tmpl w:val="6784C8B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B01E3"/>
    <w:multiLevelType w:val="hybridMultilevel"/>
    <w:tmpl w:val="D264D454"/>
    <w:lvl w:ilvl="0" w:tplc="340A000F">
      <w:start w:val="1"/>
      <w:numFmt w:val="decimal"/>
      <w:lvlText w:val="%1."/>
      <w:lvlJc w:val="left"/>
      <w:pPr>
        <w:ind w:left="755" w:hanging="360"/>
      </w:pPr>
    </w:lvl>
    <w:lvl w:ilvl="1" w:tplc="FFFFFFFF" w:tentative="1">
      <w:start w:val="1"/>
      <w:numFmt w:val="lowerLetter"/>
      <w:lvlText w:val="%2."/>
      <w:lvlJc w:val="left"/>
      <w:pPr>
        <w:ind w:left="1475" w:hanging="360"/>
      </w:pPr>
    </w:lvl>
    <w:lvl w:ilvl="2" w:tplc="FFFFFFFF" w:tentative="1">
      <w:start w:val="1"/>
      <w:numFmt w:val="lowerRoman"/>
      <w:lvlText w:val="%3."/>
      <w:lvlJc w:val="right"/>
      <w:pPr>
        <w:ind w:left="2195" w:hanging="180"/>
      </w:pPr>
    </w:lvl>
    <w:lvl w:ilvl="3" w:tplc="FFFFFFFF" w:tentative="1">
      <w:start w:val="1"/>
      <w:numFmt w:val="decimal"/>
      <w:lvlText w:val="%4."/>
      <w:lvlJc w:val="left"/>
      <w:pPr>
        <w:ind w:left="2915" w:hanging="360"/>
      </w:pPr>
    </w:lvl>
    <w:lvl w:ilvl="4" w:tplc="FFFFFFFF" w:tentative="1">
      <w:start w:val="1"/>
      <w:numFmt w:val="lowerLetter"/>
      <w:lvlText w:val="%5."/>
      <w:lvlJc w:val="left"/>
      <w:pPr>
        <w:ind w:left="3635" w:hanging="360"/>
      </w:pPr>
    </w:lvl>
    <w:lvl w:ilvl="5" w:tplc="FFFFFFFF" w:tentative="1">
      <w:start w:val="1"/>
      <w:numFmt w:val="lowerRoman"/>
      <w:lvlText w:val="%6."/>
      <w:lvlJc w:val="right"/>
      <w:pPr>
        <w:ind w:left="4355" w:hanging="180"/>
      </w:pPr>
    </w:lvl>
    <w:lvl w:ilvl="6" w:tplc="FFFFFFFF" w:tentative="1">
      <w:start w:val="1"/>
      <w:numFmt w:val="decimal"/>
      <w:lvlText w:val="%7."/>
      <w:lvlJc w:val="left"/>
      <w:pPr>
        <w:ind w:left="5075" w:hanging="360"/>
      </w:pPr>
    </w:lvl>
    <w:lvl w:ilvl="7" w:tplc="FFFFFFFF" w:tentative="1">
      <w:start w:val="1"/>
      <w:numFmt w:val="lowerLetter"/>
      <w:lvlText w:val="%8."/>
      <w:lvlJc w:val="left"/>
      <w:pPr>
        <w:ind w:left="5795" w:hanging="360"/>
      </w:pPr>
    </w:lvl>
    <w:lvl w:ilvl="8" w:tplc="FFFFFFFF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8" w15:restartNumberingAfterBreak="0">
    <w:nsid w:val="60B71B18"/>
    <w:multiLevelType w:val="hybridMultilevel"/>
    <w:tmpl w:val="57248D8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41D44"/>
    <w:multiLevelType w:val="hybridMultilevel"/>
    <w:tmpl w:val="AEC40B7A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3F3A4C"/>
    <w:multiLevelType w:val="hybridMultilevel"/>
    <w:tmpl w:val="6B4221E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A50B8"/>
    <w:multiLevelType w:val="hybridMultilevel"/>
    <w:tmpl w:val="996C3CCE"/>
    <w:lvl w:ilvl="0" w:tplc="152C7CA0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b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970792">
    <w:abstractNumId w:val="11"/>
  </w:num>
  <w:num w:numId="2" w16cid:durableId="192036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743459">
    <w:abstractNumId w:val="8"/>
  </w:num>
  <w:num w:numId="4" w16cid:durableId="1171993135">
    <w:abstractNumId w:val="2"/>
  </w:num>
  <w:num w:numId="5" w16cid:durableId="1520654128">
    <w:abstractNumId w:val="1"/>
  </w:num>
  <w:num w:numId="6" w16cid:durableId="638464975">
    <w:abstractNumId w:val="3"/>
  </w:num>
  <w:num w:numId="7" w16cid:durableId="213004281">
    <w:abstractNumId w:val="10"/>
  </w:num>
  <w:num w:numId="8" w16cid:durableId="11695611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895413">
    <w:abstractNumId w:val="6"/>
  </w:num>
  <w:num w:numId="10" w16cid:durableId="1637445005">
    <w:abstractNumId w:val="5"/>
  </w:num>
  <w:num w:numId="11" w16cid:durableId="1920862580">
    <w:abstractNumId w:val="9"/>
  </w:num>
  <w:num w:numId="12" w16cid:durableId="83572861">
    <w:abstractNumId w:val="7"/>
  </w:num>
  <w:num w:numId="13" w16cid:durableId="1422483914">
    <w:abstractNumId w:val="0"/>
  </w:num>
  <w:num w:numId="14" w16cid:durableId="1489248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CF5"/>
    <w:rsid w:val="0001646E"/>
    <w:rsid w:val="00024C39"/>
    <w:rsid w:val="00037C8B"/>
    <w:rsid w:val="00076AEC"/>
    <w:rsid w:val="000A731D"/>
    <w:rsid w:val="00133BA1"/>
    <w:rsid w:val="00142A65"/>
    <w:rsid w:val="00142E46"/>
    <w:rsid w:val="001A0FD4"/>
    <w:rsid w:val="001C7732"/>
    <w:rsid w:val="001E4856"/>
    <w:rsid w:val="00213FDE"/>
    <w:rsid w:val="00220C47"/>
    <w:rsid w:val="0022177E"/>
    <w:rsid w:val="00250A09"/>
    <w:rsid w:val="0025734B"/>
    <w:rsid w:val="002617D4"/>
    <w:rsid w:val="00270661"/>
    <w:rsid w:val="00276D90"/>
    <w:rsid w:val="002A4E9C"/>
    <w:rsid w:val="002C4776"/>
    <w:rsid w:val="002D11C8"/>
    <w:rsid w:val="002D6BC0"/>
    <w:rsid w:val="002D7EC4"/>
    <w:rsid w:val="00306121"/>
    <w:rsid w:val="0030795D"/>
    <w:rsid w:val="00340248"/>
    <w:rsid w:val="003D2D42"/>
    <w:rsid w:val="00404F39"/>
    <w:rsid w:val="00434CF5"/>
    <w:rsid w:val="004B38FE"/>
    <w:rsid w:val="004B4EB1"/>
    <w:rsid w:val="004F3632"/>
    <w:rsid w:val="00514E1C"/>
    <w:rsid w:val="00540969"/>
    <w:rsid w:val="00552176"/>
    <w:rsid w:val="00562A74"/>
    <w:rsid w:val="005D0A42"/>
    <w:rsid w:val="005D65E5"/>
    <w:rsid w:val="005E0278"/>
    <w:rsid w:val="005E385A"/>
    <w:rsid w:val="00632500"/>
    <w:rsid w:val="00696918"/>
    <w:rsid w:val="006A22AE"/>
    <w:rsid w:val="006B434A"/>
    <w:rsid w:val="006E3973"/>
    <w:rsid w:val="006F2D3B"/>
    <w:rsid w:val="00707CBF"/>
    <w:rsid w:val="00725111"/>
    <w:rsid w:val="0078567F"/>
    <w:rsid w:val="00796B65"/>
    <w:rsid w:val="007975D2"/>
    <w:rsid w:val="007E523F"/>
    <w:rsid w:val="007F10D3"/>
    <w:rsid w:val="007F1C0C"/>
    <w:rsid w:val="00893506"/>
    <w:rsid w:val="008955EF"/>
    <w:rsid w:val="008B608F"/>
    <w:rsid w:val="00905314"/>
    <w:rsid w:val="00942767"/>
    <w:rsid w:val="009509F9"/>
    <w:rsid w:val="0098222B"/>
    <w:rsid w:val="009A7B75"/>
    <w:rsid w:val="009E175D"/>
    <w:rsid w:val="009F7221"/>
    <w:rsid w:val="00A317F5"/>
    <w:rsid w:val="00A73282"/>
    <w:rsid w:val="00A83791"/>
    <w:rsid w:val="00A87C40"/>
    <w:rsid w:val="00AD4FBE"/>
    <w:rsid w:val="00AE07A7"/>
    <w:rsid w:val="00AE53AA"/>
    <w:rsid w:val="00B72FEB"/>
    <w:rsid w:val="00B76418"/>
    <w:rsid w:val="00B87864"/>
    <w:rsid w:val="00B95B3A"/>
    <w:rsid w:val="00BC0C2F"/>
    <w:rsid w:val="00BC555A"/>
    <w:rsid w:val="00BD1E29"/>
    <w:rsid w:val="00BD68E6"/>
    <w:rsid w:val="00BD796B"/>
    <w:rsid w:val="00BE1077"/>
    <w:rsid w:val="00BF7E1F"/>
    <w:rsid w:val="00C30EBF"/>
    <w:rsid w:val="00C36828"/>
    <w:rsid w:val="00C53A01"/>
    <w:rsid w:val="00C6197F"/>
    <w:rsid w:val="00C83F90"/>
    <w:rsid w:val="00CB5028"/>
    <w:rsid w:val="00CC7A60"/>
    <w:rsid w:val="00CF4254"/>
    <w:rsid w:val="00D5602A"/>
    <w:rsid w:val="00D665C8"/>
    <w:rsid w:val="00DB558E"/>
    <w:rsid w:val="00DC097B"/>
    <w:rsid w:val="00DD0035"/>
    <w:rsid w:val="00DD6263"/>
    <w:rsid w:val="00E530A7"/>
    <w:rsid w:val="00E9388D"/>
    <w:rsid w:val="00EB1DC2"/>
    <w:rsid w:val="00EE7D9E"/>
    <w:rsid w:val="00F151EF"/>
    <w:rsid w:val="00F53955"/>
    <w:rsid w:val="00F6032E"/>
    <w:rsid w:val="00F70B1A"/>
    <w:rsid w:val="00F82ADF"/>
    <w:rsid w:val="00F91796"/>
    <w:rsid w:val="00FA31DA"/>
    <w:rsid w:val="00FB1746"/>
    <w:rsid w:val="00FD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99115"/>
  <w15:docId w15:val="{1410161A-FDE0-4D09-96D9-8887D29A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4E9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7D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7D9E"/>
  </w:style>
  <w:style w:type="paragraph" w:styleId="Piedepgina">
    <w:name w:val="footer"/>
    <w:basedOn w:val="Normal"/>
    <w:link w:val="PiedepginaCar"/>
    <w:uiPriority w:val="99"/>
    <w:unhideWhenUsed/>
    <w:rsid w:val="00EE7D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7D9E"/>
  </w:style>
  <w:style w:type="paragraph" w:styleId="Textodeglobo">
    <w:name w:val="Balloon Text"/>
    <w:basedOn w:val="Normal"/>
    <w:link w:val="TextodegloboCar"/>
    <w:uiPriority w:val="99"/>
    <w:semiHidden/>
    <w:unhideWhenUsed/>
    <w:rsid w:val="00B72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2FEB"/>
    <w:rPr>
      <w:rFonts w:ascii="Tahoma" w:hAnsi="Tahoma" w:cs="Tahoma"/>
      <w:sz w:val="16"/>
      <w:szCs w:val="16"/>
    </w:rPr>
  </w:style>
  <w:style w:type="table" w:styleId="Tabladelista3-nfasis1">
    <w:name w:val="List Table 3 Accent 1"/>
    <w:basedOn w:val="Tablanormal"/>
    <w:uiPriority w:val="48"/>
    <w:rsid w:val="009E175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1E485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3">
    <w:name w:val="List Table 3"/>
    <w:basedOn w:val="Tablanormal"/>
    <w:uiPriority w:val="48"/>
    <w:rsid w:val="001E485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Revisin">
    <w:name w:val="Revision"/>
    <w:hidden/>
    <w:uiPriority w:val="99"/>
    <w:semiHidden/>
    <w:rsid w:val="00250A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Bravo Cerda</dc:creator>
  <cp:lastModifiedBy>Nadia Contreras Ortiz</cp:lastModifiedBy>
  <cp:revision>2</cp:revision>
  <dcterms:created xsi:type="dcterms:W3CDTF">2024-10-29T19:57:00Z</dcterms:created>
  <dcterms:modified xsi:type="dcterms:W3CDTF">2024-10-29T19:57:00Z</dcterms:modified>
</cp:coreProperties>
</file>